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7" w:rsidRPr="00183750" w:rsidRDefault="00486947" w:rsidP="00486947">
      <w:pPr>
        <w:jc w:val="center"/>
        <w:rPr>
          <w:rFonts w:ascii="Arial" w:hAnsi="Arial" w:cs="Arial"/>
          <w:sz w:val="18"/>
          <w:szCs w:val="18"/>
        </w:rPr>
      </w:pPr>
      <w:r w:rsidRPr="00183750">
        <w:rPr>
          <w:rFonts w:ascii="Arial" w:hAnsi="Arial" w:cs="Arial"/>
          <w:b/>
          <w:sz w:val="18"/>
          <w:szCs w:val="18"/>
        </w:rPr>
        <w:t>PLANEADOR DE CLASE</w:t>
      </w:r>
      <w:r w:rsidRPr="00183750">
        <w:rPr>
          <w:rFonts w:ascii="Arial" w:hAnsi="Arial" w:cs="Arial"/>
          <w:sz w:val="18"/>
          <w:szCs w:val="18"/>
        </w:rPr>
        <w:t xml:space="preserve"> No._</w:t>
      </w:r>
      <w:r w:rsidR="00D36A2B">
        <w:rPr>
          <w:rFonts w:ascii="Arial" w:hAnsi="Arial" w:cs="Arial"/>
          <w:sz w:val="18"/>
          <w:szCs w:val="18"/>
        </w:rPr>
        <w:t>2</w:t>
      </w:r>
      <w:r w:rsidRPr="00183750">
        <w:rPr>
          <w:rFonts w:ascii="Arial" w:hAnsi="Arial" w:cs="Arial"/>
          <w:sz w:val="18"/>
          <w:szCs w:val="18"/>
        </w:rPr>
        <w:t>___</w:t>
      </w:r>
    </w:p>
    <w:p w:rsidR="00486947" w:rsidRPr="00183750" w:rsidRDefault="00486947" w:rsidP="00486947">
      <w:pPr>
        <w:jc w:val="center"/>
        <w:rPr>
          <w:rFonts w:ascii="Arial" w:hAnsi="Arial" w:cs="Arial"/>
          <w:sz w:val="18"/>
          <w:szCs w:val="18"/>
        </w:rPr>
      </w:pPr>
    </w:p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  <w:r w:rsidRPr="00183750">
        <w:rPr>
          <w:rFonts w:ascii="Arial" w:hAnsi="Arial" w:cs="Arial"/>
          <w:b/>
          <w:sz w:val="18"/>
          <w:szCs w:val="18"/>
        </w:rPr>
        <w:t>ASIGNATURA</w:t>
      </w:r>
      <w:r>
        <w:rPr>
          <w:rFonts w:ascii="Arial" w:hAnsi="Arial" w:cs="Arial"/>
          <w:sz w:val="18"/>
          <w:szCs w:val="18"/>
        </w:rPr>
        <w:t>: ALGEBRA</w:t>
      </w:r>
      <w:r w:rsidRPr="00183750">
        <w:rPr>
          <w:rFonts w:ascii="Arial" w:hAnsi="Arial" w:cs="Arial"/>
          <w:sz w:val="18"/>
          <w:szCs w:val="18"/>
        </w:rPr>
        <w:t xml:space="preserve">_ </w:t>
      </w:r>
      <w:r w:rsidR="00D36A2B">
        <w:rPr>
          <w:rFonts w:ascii="Arial" w:hAnsi="Arial" w:cs="Arial"/>
          <w:sz w:val="18"/>
          <w:szCs w:val="18"/>
        </w:rPr>
        <w:t xml:space="preserve">                          </w:t>
      </w:r>
      <w:r w:rsidRPr="00183750">
        <w:rPr>
          <w:rFonts w:ascii="Arial" w:hAnsi="Arial" w:cs="Arial"/>
          <w:b/>
          <w:sz w:val="18"/>
          <w:szCs w:val="18"/>
        </w:rPr>
        <w:t>GRADO</w:t>
      </w:r>
      <w:r>
        <w:rPr>
          <w:rFonts w:ascii="Arial" w:hAnsi="Arial" w:cs="Arial"/>
          <w:sz w:val="18"/>
          <w:szCs w:val="18"/>
        </w:rPr>
        <w:t>: 8</w:t>
      </w:r>
      <w:r w:rsidRPr="00183750">
        <w:rPr>
          <w:rFonts w:ascii="Arial" w:hAnsi="Arial" w:cs="Arial"/>
          <w:sz w:val="18"/>
          <w:szCs w:val="18"/>
        </w:rPr>
        <w:t>°</w:t>
      </w:r>
      <w:r w:rsidR="00BE01C7">
        <w:rPr>
          <w:rFonts w:ascii="Arial" w:hAnsi="Arial" w:cs="Arial"/>
          <w:sz w:val="18"/>
          <w:szCs w:val="18"/>
        </w:rPr>
        <w:t>B</w:t>
      </w:r>
      <w:r w:rsidRPr="00183750">
        <w:rPr>
          <w:rFonts w:ascii="Arial" w:hAnsi="Arial" w:cs="Arial"/>
          <w:sz w:val="18"/>
          <w:szCs w:val="18"/>
        </w:rPr>
        <w:t>_</w:t>
      </w:r>
      <w:r w:rsidR="00D36A2B">
        <w:rPr>
          <w:rFonts w:ascii="Arial" w:hAnsi="Arial" w:cs="Arial"/>
          <w:sz w:val="18"/>
          <w:szCs w:val="18"/>
        </w:rPr>
        <w:t xml:space="preserve">  </w:t>
      </w:r>
      <w:r w:rsidRPr="00183750">
        <w:rPr>
          <w:rFonts w:ascii="Arial" w:hAnsi="Arial" w:cs="Arial"/>
          <w:sz w:val="18"/>
          <w:szCs w:val="18"/>
        </w:rPr>
        <w:t xml:space="preserve">______ </w:t>
      </w:r>
      <w:r w:rsidR="00D36A2B">
        <w:rPr>
          <w:rFonts w:ascii="Arial" w:hAnsi="Arial" w:cs="Arial"/>
          <w:sz w:val="18"/>
          <w:szCs w:val="18"/>
        </w:rPr>
        <w:t xml:space="preserve">                </w:t>
      </w:r>
      <w:r w:rsidRPr="00183750">
        <w:rPr>
          <w:rFonts w:ascii="Arial" w:hAnsi="Arial" w:cs="Arial"/>
          <w:b/>
          <w:sz w:val="18"/>
          <w:szCs w:val="18"/>
        </w:rPr>
        <w:t>TIEMPO</w:t>
      </w:r>
      <w:r w:rsidR="00AD73FD">
        <w:rPr>
          <w:rFonts w:ascii="Arial" w:hAnsi="Arial" w:cs="Arial"/>
          <w:sz w:val="18"/>
          <w:szCs w:val="18"/>
        </w:rPr>
        <w:t>: _4</w:t>
      </w:r>
      <w:r w:rsidRPr="00183750">
        <w:rPr>
          <w:rFonts w:ascii="Arial" w:hAnsi="Arial" w:cs="Arial"/>
          <w:sz w:val="18"/>
          <w:szCs w:val="18"/>
        </w:rPr>
        <w:t>0 HORAS__</w:t>
      </w:r>
    </w:p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  <w:r w:rsidRPr="00183750">
        <w:rPr>
          <w:rFonts w:ascii="Arial" w:hAnsi="Arial" w:cs="Arial"/>
          <w:b/>
          <w:sz w:val="18"/>
          <w:szCs w:val="18"/>
        </w:rPr>
        <w:t>CONTENIDOS</w:t>
      </w:r>
      <w:r w:rsidRPr="00183750">
        <w:rPr>
          <w:rFonts w:ascii="Arial" w:hAnsi="Arial" w:cs="Arial"/>
          <w:sz w:val="18"/>
          <w:szCs w:val="18"/>
        </w:rPr>
        <w:t>:</w:t>
      </w:r>
      <w:r w:rsidR="00D36A2B">
        <w:rPr>
          <w:rFonts w:ascii="Arial" w:hAnsi="Arial" w:cs="Arial"/>
          <w:sz w:val="18"/>
          <w:szCs w:val="18"/>
        </w:rPr>
        <w:t xml:space="preserve"> </w:t>
      </w:r>
      <w:r w:rsidR="00D36A2B">
        <w:rPr>
          <w:rFonts w:ascii="Arial" w:hAnsi="Arial" w:cs="Arial"/>
          <w:b/>
          <w:sz w:val="18"/>
          <w:szCs w:val="18"/>
        </w:rPr>
        <w:t>Expresiones Algebraicas</w:t>
      </w:r>
    </w:p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757"/>
        <w:gridCol w:w="5039"/>
      </w:tblGrid>
      <w:tr w:rsidR="00486947" w:rsidRPr="00183750" w:rsidTr="00486947">
        <w:tc>
          <w:tcPr>
            <w:tcW w:w="392" w:type="dxa"/>
            <w:vMerge w:val="restart"/>
            <w:textDirection w:val="btLr"/>
            <w:vAlign w:val="center"/>
          </w:tcPr>
          <w:p w:rsidR="00486947" w:rsidRPr="00183750" w:rsidRDefault="00486947" w:rsidP="004869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CONTEXTUALIZACION</w:t>
            </w:r>
          </w:p>
        </w:tc>
        <w:tc>
          <w:tcPr>
            <w:tcW w:w="4757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ESTANDARES</w:t>
            </w:r>
          </w:p>
        </w:tc>
        <w:tc>
          <w:tcPr>
            <w:tcW w:w="5039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COMPETENCIAS</w:t>
            </w:r>
          </w:p>
        </w:tc>
      </w:tr>
      <w:tr w:rsidR="00486947" w:rsidRPr="00183750" w:rsidTr="00486947">
        <w:tc>
          <w:tcPr>
            <w:tcW w:w="392" w:type="dxa"/>
            <w:vMerge/>
          </w:tcPr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</w:tcPr>
          <w:p w:rsidR="00486947" w:rsidRPr="00557D2B" w:rsidRDefault="00D36A2B" w:rsidP="00D36A2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A2B">
              <w:rPr>
                <w:rFonts w:ascii="Arial" w:hAnsi="Arial" w:cs="Arial"/>
                <w:color w:val="000000"/>
                <w:sz w:val="18"/>
                <w:szCs w:val="18"/>
              </w:rPr>
              <w:t>PENSAMIENTO VARIACIONAL Y SISTEMAS ALGEBRAICOS                                       *  Expresa Ideas y traduce al lenguaje verbal  relaciones algebraicas utilizando la terminología y notación apropiadas.                                                                                          * Utilizar lenguaje algebraico y expresiones algebraicas para analizar o representar situaciones.</w:t>
            </w:r>
          </w:p>
        </w:tc>
        <w:tc>
          <w:tcPr>
            <w:tcW w:w="5039" w:type="dxa"/>
          </w:tcPr>
          <w:p w:rsidR="00D36A2B" w:rsidRPr="00D36A2B" w:rsidRDefault="0085200E" w:rsidP="00D36A2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ind w:left="238" w:hanging="284"/>
              <w:rPr>
                <w:rFonts w:ascii="Arial" w:hAnsi="Arial" w:cs="Arial"/>
                <w:sz w:val="18"/>
                <w:szCs w:val="18"/>
              </w:rPr>
            </w:pPr>
            <w:r w:rsidRPr="00D36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A2B" w:rsidRPr="00D36A2B">
              <w:rPr>
                <w:rFonts w:ascii="Arial" w:hAnsi="Arial" w:cs="Arial"/>
                <w:sz w:val="18"/>
                <w:szCs w:val="18"/>
              </w:rPr>
              <w:t>•Transitar del lenguaje cotidiano a un lenguaje matemático para explicar procedimientos</w:t>
            </w:r>
            <w:r w:rsidR="00D36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A2B" w:rsidRPr="00D36A2B">
              <w:rPr>
                <w:rFonts w:ascii="Arial" w:hAnsi="Arial" w:cs="Arial"/>
                <w:sz w:val="18"/>
                <w:szCs w:val="18"/>
              </w:rPr>
              <w:t xml:space="preserve">y resultados.                         </w:t>
            </w:r>
          </w:p>
          <w:p w:rsidR="00486947" w:rsidRPr="0085200E" w:rsidRDefault="00D36A2B" w:rsidP="00D36A2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ind w:left="238" w:hanging="284"/>
              <w:rPr>
                <w:rFonts w:ascii="Arial" w:hAnsi="Arial" w:cs="Arial"/>
                <w:sz w:val="18"/>
                <w:szCs w:val="18"/>
              </w:rPr>
            </w:pPr>
            <w:r w:rsidRPr="00D36A2B">
              <w:rPr>
                <w:rFonts w:ascii="Arial" w:hAnsi="Arial" w:cs="Arial"/>
                <w:sz w:val="18"/>
                <w:szCs w:val="18"/>
              </w:rPr>
              <w:t>•Identificar la función de las variables dentro del contexto algebraico (como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6A2B">
              <w:rPr>
                <w:rFonts w:ascii="Arial" w:hAnsi="Arial" w:cs="Arial"/>
                <w:sz w:val="18"/>
                <w:szCs w:val="18"/>
              </w:rPr>
              <w:t xml:space="preserve">número generalizado, como objeto concreto, como elemento cambiante).                </w:t>
            </w:r>
          </w:p>
        </w:tc>
      </w:tr>
      <w:tr w:rsidR="00486947" w:rsidRPr="00183750" w:rsidTr="00486947">
        <w:tc>
          <w:tcPr>
            <w:tcW w:w="392" w:type="dxa"/>
            <w:vMerge/>
          </w:tcPr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</w:tcPr>
          <w:p w:rsidR="00486947" w:rsidRPr="00557D2B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D2B">
              <w:rPr>
                <w:rFonts w:ascii="Arial" w:hAnsi="Arial" w:cs="Arial"/>
                <w:sz w:val="18"/>
                <w:szCs w:val="18"/>
              </w:rPr>
              <w:t>TEMAS Y SUBTEMAS</w:t>
            </w:r>
          </w:p>
        </w:tc>
        <w:tc>
          <w:tcPr>
            <w:tcW w:w="5039" w:type="dxa"/>
          </w:tcPr>
          <w:p w:rsidR="00486947" w:rsidRPr="00557D2B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D2B">
              <w:rPr>
                <w:rFonts w:ascii="Arial" w:hAnsi="Arial" w:cs="Arial"/>
                <w:sz w:val="18"/>
                <w:szCs w:val="18"/>
              </w:rPr>
              <w:t>INTERDISCIPLINARIEDAD</w:t>
            </w:r>
          </w:p>
        </w:tc>
      </w:tr>
      <w:tr w:rsidR="00486947" w:rsidRPr="00183750" w:rsidTr="00557D2B">
        <w:trPr>
          <w:trHeight w:val="1309"/>
        </w:trPr>
        <w:tc>
          <w:tcPr>
            <w:tcW w:w="392" w:type="dxa"/>
            <w:vMerge/>
          </w:tcPr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</w:tcPr>
          <w:p w:rsidR="00D36A2B" w:rsidRPr="00D36A2B" w:rsidRDefault="00D36A2B" w:rsidP="00D36A2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A2B">
              <w:rPr>
                <w:rFonts w:ascii="Arial" w:hAnsi="Arial" w:cs="Arial"/>
                <w:color w:val="000000"/>
                <w:sz w:val="18"/>
                <w:szCs w:val="18"/>
              </w:rPr>
              <w:t xml:space="preserve">EXPRESIONES ALGEBRAICAS                                                                 </w:t>
            </w:r>
          </w:p>
          <w:p w:rsidR="00D36A2B" w:rsidRPr="00D36A2B" w:rsidRDefault="00D36A2B" w:rsidP="00D36A2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A2B">
              <w:rPr>
                <w:rFonts w:ascii="Arial" w:hAnsi="Arial" w:cs="Arial"/>
                <w:color w:val="000000"/>
                <w:sz w:val="18"/>
                <w:szCs w:val="18"/>
              </w:rPr>
              <w:t>Expresiones aritméticas y algebraicas.</w:t>
            </w:r>
          </w:p>
          <w:p w:rsidR="00D36A2B" w:rsidRPr="00D36A2B" w:rsidRDefault="00D36A2B" w:rsidP="00D36A2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A2B">
              <w:rPr>
                <w:rFonts w:ascii="Arial" w:hAnsi="Arial" w:cs="Arial"/>
                <w:color w:val="000000"/>
                <w:sz w:val="18"/>
                <w:szCs w:val="18"/>
              </w:rPr>
              <w:t>* Clasificación de expresiones algebraicas.</w:t>
            </w:r>
          </w:p>
          <w:p w:rsidR="00557D2B" w:rsidRPr="00557D2B" w:rsidRDefault="00D36A2B" w:rsidP="00D36A2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36A2B">
              <w:rPr>
                <w:rFonts w:ascii="Arial" w:hAnsi="Arial" w:cs="Arial"/>
                <w:color w:val="000000"/>
                <w:sz w:val="18"/>
                <w:szCs w:val="18"/>
              </w:rPr>
              <w:t xml:space="preserve">*  Valor  </w:t>
            </w:r>
            <w:proofErr w:type="spellStart"/>
            <w:r w:rsidRPr="00D36A2B">
              <w:rPr>
                <w:rFonts w:ascii="Arial" w:hAnsi="Arial" w:cs="Arial"/>
                <w:color w:val="000000"/>
                <w:sz w:val="18"/>
                <w:szCs w:val="18"/>
              </w:rPr>
              <w:t>Numerico</w:t>
            </w:r>
            <w:proofErr w:type="spellEnd"/>
            <w:r w:rsidRPr="00D36A2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Pr="00D36A2B">
              <w:rPr>
                <w:rFonts w:ascii="Arial" w:hAnsi="Arial" w:cs="Arial"/>
                <w:color w:val="000000"/>
                <w:sz w:val="18"/>
                <w:szCs w:val="18"/>
              </w:rPr>
              <w:t xml:space="preserve"> *Términos semejantes.</w:t>
            </w:r>
          </w:p>
        </w:tc>
        <w:tc>
          <w:tcPr>
            <w:tcW w:w="5039" w:type="dxa"/>
          </w:tcPr>
          <w:p w:rsidR="00486947" w:rsidRPr="00557D2B" w:rsidRDefault="00EF6E76" w:rsidP="003755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Español</w:t>
            </w:r>
            <w:r w:rsidR="00486947" w:rsidRPr="00557D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6947" w:rsidRPr="00557D2B" w:rsidRDefault="00486947" w:rsidP="003755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D2B">
              <w:rPr>
                <w:rFonts w:ascii="Arial" w:hAnsi="Arial" w:cs="Arial"/>
                <w:sz w:val="18"/>
                <w:szCs w:val="18"/>
              </w:rPr>
              <w:t>Ciencias sociales.</w:t>
            </w:r>
          </w:p>
          <w:p w:rsidR="00486947" w:rsidRPr="00557D2B" w:rsidRDefault="00486947" w:rsidP="003755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D2B">
              <w:rPr>
                <w:rFonts w:ascii="Arial" w:hAnsi="Arial" w:cs="Arial"/>
                <w:sz w:val="18"/>
                <w:szCs w:val="18"/>
              </w:rPr>
              <w:t>Artística.</w:t>
            </w:r>
          </w:p>
          <w:p w:rsidR="00486947" w:rsidRDefault="00486947" w:rsidP="003755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D2B">
              <w:rPr>
                <w:rFonts w:ascii="Arial" w:hAnsi="Arial" w:cs="Arial"/>
                <w:sz w:val="18"/>
                <w:szCs w:val="18"/>
              </w:rPr>
              <w:t>Tecnología.</w:t>
            </w:r>
          </w:p>
          <w:p w:rsidR="00EF6E76" w:rsidRPr="00557D2B" w:rsidRDefault="00EF6E76" w:rsidP="003755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Ciencias Naturales</w:t>
            </w:r>
          </w:p>
        </w:tc>
      </w:tr>
    </w:tbl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248"/>
        <w:gridCol w:w="3417"/>
      </w:tblGrid>
      <w:tr w:rsidR="00486947" w:rsidRPr="00183750" w:rsidTr="00486947">
        <w:tc>
          <w:tcPr>
            <w:tcW w:w="523" w:type="dxa"/>
            <w:vMerge w:val="restart"/>
            <w:textDirection w:val="btLr"/>
          </w:tcPr>
          <w:p w:rsidR="00486947" w:rsidRPr="00183750" w:rsidRDefault="00486947" w:rsidP="004869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METODOLOGIA</w:t>
            </w:r>
          </w:p>
        </w:tc>
        <w:tc>
          <w:tcPr>
            <w:tcW w:w="6248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DESARROLLO DE LA CLASE – ACTIVIDADES</w:t>
            </w:r>
          </w:p>
        </w:tc>
        <w:tc>
          <w:tcPr>
            <w:tcW w:w="3417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MATERIALES Y RECURSOS</w:t>
            </w:r>
          </w:p>
        </w:tc>
      </w:tr>
      <w:tr w:rsidR="00486947" w:rsidRPr="00183750" w:rsidTr="00486947">
        <w:tc>
          <w:tcPr>
            <w:tcW w:w="523" w:type="dxa"/>
            <w:vMerge/>
          </w:tcPr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8" w:type="dxa"/>
          </w:tcPr>
          <w:p w:rsidR="0085200E" w:rsidRPr="0085200E" w:rsidRDefault="0085200E" w:rsidP="0085200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>El área de matemáticas logra que el estudiante adquiera unos conocimientos básicos,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</w:t>
            </w: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despertando en ellos su creatividad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</w:t>
            </w: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frente al propósito de seguir adelante,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</w:t>
            </w: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con las actividades desarrolladas en el área, se busca que los estudiantes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</w:t>
            </w: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aprendan de verdad. Es decir, aprendan lo que tienen que aprender para saber y saber hacer como ciudadanos competentes, que conocen, piensan, analizan y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</w:t>
            </w: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actúan con seguridad; lo cual permite que mejoren su nivel de vida, accediendo a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</w:t>
            </w: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la educación superior, para mejorar sus posibilidades de empleo, emprendimiento </w:t>
            </w:r>
          </w:p>
          <w:p w:rsidR="00486947" w:rsidRPr="00241AB1" w:rsidRDefault="0085200E" w:rsidP="0085200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Personal y familiar. </w:t>
            </w:r>
            <w:r w:rsidRPr="0085200E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cr/>
            </w:r>
          </w:p>
          <w:p w:rsidR="00486947" w:rsidRPr="00092067" w:rsidRDefault="00486947" w:rsidP="00EF6E7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41AB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La construcción del conocimiento se pondrá en práctica a través de clase magistral, el trabajo individual y</w:t>
            </w:r>
            <w:r w:rsidR="0019523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241AB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colaborativo, lectura </w:t>
            </w:r>
            <w:r w:rsidR="00EF6E7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crítica, síntesis conceptual, modelación,</w:t>
            </w:r>
            <w:r w:rsidRPr="00241AB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ejercitación y</w:t>
            </w:r>
            <w:r w:rsidR="00EF6E7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resolución de problemas de aplicación práctica.</w:t>
            </w:r>
          </w:p>
        </w:tc>
        <w:tc>
          <w:tcPr>
            <w:tcW w:w="3417" w:type="dxa"/>
          </w:tcPr>
          <w:p w:rsidR="00486947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154BCA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s-CO"/>
              </w:rPr>
              <w:t>MATERIAL DIDÁCTICO</w:t>
            </w:r>
          </w:p>
          <w:p w:rsidR="00486947" w:rsidRPr="00154BCA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Recursos humanos.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Videos en CD ROM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Herramientas tecnológicas.</w:t>
            </w:r>
          </w:p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Video Bean y/o Monitores.</w:t>
            </w:r>
          </w:p>
        </w:tc>
      </w:tr>
    </w:tbl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402"/>
      </w:tblGrid>
      <w:tr w:rsidR="00486947" w:rsidRPr="00183750" w:rsidTr="00EC6BAB">
        <w:tc>
          <w:tcPr>
            <w:tcW w:w="534" w:type="dxa"/>
            <w:vMerge w:val="restart"/>
            <w:textDirection w:val="btLr"/>
          </w:tcPr>
          <w:p w:rsidR="00486947" w:rsidRPr="00183750" w:rsidRDefault="00486947" w:rsidP="004869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EVALUACION</w:t>
            </w:r>
          </w:p>
        </w:tc>
        <w:tc>
          <w:tcPr>
            <w:tcW w:w="3118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TECNICAS E INSTRUMENTOS DE EVALUACION</w:t>
            </w:r>
          </w:p>
        </w:tc>
        <w:tc>
          <w:tcPr>
            <w:tcW w:w="3119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 xml:space="preserve">CRITERIOS DE </w:t>
            </w:r>
          </w:p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EVALUACION</w:t>
            </w:r>
          </w:p>
        </w:tc>
        <w:tc>
          <w:tcPr>
            <w:tcW w:w="3402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 xml:space="preserve">INDICADORES DE </w:t>
            </w:r>
          </w:p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DESEMPEÑO</w:t>
            </w:r>
          </w:p>
        </w:tc>
      </w:tr>
      <w:tr w:rsidR="00486947" w:rsidRPr="00183750" w:rsidTr="00BD327F">
        <w:trPr>
          <w:trHeight w:val="761"/>
        </w:trPr>
        <w:tc>
          <w:tcPr>
            <w:tcW w:w="534" w:type="dxa"/>
            <w:vMerge/>
          </w:tcPr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Pruebas escritas y orales.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Talleres de retroalimentación.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Talleres de </w:t>
            </w:r>
            <w:r w:rsidR="00BD327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lectura y traducción LA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. Ejercicios de aplicación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Realización de consultas.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Análisis de conceptos fundamentales.</w:t>
            </w:r>
          </w:p>
          <w:p w:rsidR="00486947" w:rsidRDefault="00486947" w:rsidP="003259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D327F" w:rsidRPr="00183750" w:rsidRDefault="00BD327F" w:rsidP="003259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Talleres resueltos en clase </w:t>
            </w:r>
          </w:p>
        </w:tc>
        <w:tc>
          <w:tcPr>
            <w:tcW w:w="3119" w:type="dxa"/>
          </w:tcPr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Participación en clase.</w:t>
            </w:r>
          </w:p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Consultas realizadas.</w:t>
            </w:r>
          </w:p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Sustentación de talleres.</w:t>
            </w:r>
          </w:p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Trabajos escritos.</w:t>
            </w:r>
          </w:p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Control y revisión de cuadernos.</w:t>
            </w:r>
          </w:p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Competencias en el área.</w:t>
            </w:r>
          </w:p>
          <w:p w:rsidR="00486947" w:rsidRPr="00183750" w:rsidRDefault="00C90E85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 – evaluación.</w:t>
            </w:r>
          </w:p>
        </w:tc>
        <w:tc>
          <w:tcPr>
            <w:tcW w:w="3402" w:type="dxa"/>
          </w:tcPr>
          <w:p w:rsidR="00EC6BAB" w:rsidRPr="00EC6BAB" w:rsidRDefault="00BD327F" w:rsidP="00BD327F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3" w:hanging="141"/>
              <w:rPr>
                <w:rFonts w:ascii="Arial" w:hAnsi="Arial" w:cs="Arial"/>
                <w:sz w:val="18"/>
                <w:szCs w:val="18"/>
              </w:rPr>
            </w:pPr>
            <w:r w:rsidRPr="00BD327F">
              <w:rPr>
                <w:rFonts w:ascii="Arial" w:hAnsi="Arial" w:cs="Arial"/>
                <w:sz w:val="18"/>
                <w:szCs w:val="18"/>
              </w:rPr>
              <w:t xml:space="preserve">• Distingue entre las diferentes clases de expresiones algebraicas </w:t>
            </w:r>
            <w:proofErr w:type="spellStart"/>
            <w:r w:rsidRPr="00BD327F">
              <w:rPr>
                <w:rFonts w:ascii="Arial" w:hAnsi="Arial" w:cs="Arial"/>
                <w:sz w:val="18"/>
                <w:szCs w:val="18"/>
              </w:rPr>
              <w:t>racionales</w:t>
            </w:r>
            <w:proofErr w:type="gramStart"/>
            <w:r w:rsidRPr="00BD327F">
              <w:rPr>
                <w:rFonts w:ascii="Arial" w:hAnsi="Arial" w:cs="Arial"/>
                <w:sz w:val="18"/>
                <w:szCs w:val="18"/>
              </w:rPr>
              <w:t>,irracionales</w:t>
            </w:r>
            <w:proofErr w:type="spellEnd"/>
            <w:proofErr w:type="gramEnd"/>
            <w:r w:rsidRPr="00BD327F">
              <w:rPr>
                <w:rFonts w:ascii="Arial" w:hAnsi="Arial" w:cs="Arial"/>
                <w:sz w:val="18"/>
                <w:szCs w:val="18"/>
              </w:rPr>
              <w:t xml:space="preserve">, enteras,  etc.).                                                                              • Traduce frases del lenguaje cotidiano al algebraico.   y viceversa                                                                                                            •Reconoce una expresión algebraica, las variables y términos que la componen.                                                                                                                                                                              • Define y clasifica expresiones algebraicas según el número de términos, indicando su grado.                                                                                               • Calcula el valor numérico de expresiones algebraicas.                                                                                            • Identifica y simplifica términos semejantes en una E.A   • Distingue </w:t>
            </w:r>
            <w:r w:rsidRPr="00BD327F">
              <w:rPr>
                <w:rFonts w:ascii="Arial" w:hAnsi="Arial" w:cs="Arial"/>
                <w:sz w:val="18"/>
                <w:szCs w:val="18"/>
              </w:rPr>
              <w:lastRenderedPageBreak/>
              <w:t xml:space="preserve">entre las diferentes clases de expresiones algebraicas </w:t>
            </w:r>
            <w:proofErr w:type="spellStart"/>
            <w:r w:rsidRPr="00BD327F">
              <w:rPr>
                <w:rFonts w:ascii="Arial" w:hAnsi="Arial" w:cs="Arial"/>
                <w:sz w:val="18"/>
                <w:szCs w:val="18"/>
              </w:rPr>
              <w:t>racionales,irracionales</w:t>
            </w:r>
            <w:proofErr w:type="spellEnd"/>
            <w:r w:rsidRPr="00BD327F">
              <w:rPr>
                <w:rFonts w:ascii="Arial" w:hAnsi="Arial" w:cs="Arial"/>
                <w:sz w:val="18"/>
                <w:szCs w:val="18"/>
              </w:rPr>
              <w:t>, enteras,  etc.)</w:t>
            </w:r>
            <w:proofErr w:type="gramStart"/>
            <w:r w:rsidRPr="00BD327F">
              <w:rPr>
                <w:rFonts w:ascii="Arial" w:hAnsi="Arial" w:cs="Arial"/>
                <w:sz w:val="18"/>
                <w:szCs w:val="18"/>
              </w:rPr>
              <w:t>.</w:t>
            </w:r>
            <w:r w:rsidR="00EC6BA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bookmarkStart w:id="0" w:name="_GoBack"/>
        <w:bookmarkEnd w:id="0"/>
      </w:tr>
    </w:tbl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29" w:type="dxa"/>
        <w:tblLook w:val="04A0" w:firstRow="1" w:lastRow="0" w:firstColumn="1" w:lastColumn="0" w:noHBand="0" w:noVBand="1"/>
      </w:tblPr>
      <w:tblGrid>
        <w:gridCol w:w="5183"/>
        <w:gridCol w:w="5246"/>
      </w:tblGrid>
      <w:tr w:rsidR="00486947" w:rsidRPr="00183750" w:rsidTr="003B5BC0">
        <w:trPr>
          <w:trHeight w:val="28"/>
        </w:trPr>
        <w:tc>
          <w:tcPr>
            <w:tcW w:w="5183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5246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DIFICULTADES</w:t>
            </w:r>
          </w:p>
        </w:tc>
      </w:tr>
      <w:tr w:rsidR="003C25E9" w:rsidRPr="00183750" w:rsidTr="003B5BC0">
        <w:trPr>
          <w:trHeight w:val="28"/>
        </w:trPr>
        <w:tc>
          <w:tcPr>
            <w:tcW w:w="5183" w:type="dxa"/>
          </w:tcPr>
          <w:p w:rsidR="003C25E9" w:rsidRDefault="003C25E9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5E9" w:rsidRDefault="003C25E9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5E9" w:rsidRPr="00183750" w:rsidRDefault="00BD327F" w:rsidP="00BD3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dificulta emplear metodología activa, constructivista por la carencia de recursos materiales y mediales. </w:t>
            </w:r>
          </w:p>
        </w:tc>
        <w:tc>
          <w:tcPr>
            <w:tcW w:w="5246" w:type="dxa"/>
          </w:tcPr>
          <w:p w:rsidR="003C25E9" w:rsidRDefault="00BD327F" w:rsidP="00BD3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con Algebra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Baldor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Pagina web.</w:t>
            </w:r>
          </w:p>
          <w:p w:rsidR="00BD327F" w:rsidRPr="00183750" w:rsidRDefault="00BD327F" w:rsidP="00BD3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IE carece  fotocopiadora al servicio de estudiantes                   y de textos para  Matemáticas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Algunos  alumnos tr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en sus algebras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7B7DC6" w:rsidRPr="00393AF6" w:rsidRDefault="007B7DC6" w:rsidP="003B5BC0">
      <w:pPr>
        <w:jc w:val="center"/>
        <w:rPr>
          <w:rFonts w:ascii="Arial" w:hAnsi="Arial" w:cs="Arial"/>
          <w:sz w:val="18"/>
          <w:szCs w:val="18"/>
        </w:rPr>
      </w:pPr>
    </w:p>
    <w:sectPr w:rsidR="007B7DC6" w:rsidRPr="00393AF6" w:rsidSect="000034AA">
      <w:headerReference w:type="default" r:id="rId9"/>
      <w:footerReference w:type="default" r:id="rId10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92" w:rsidRDefault="00D45F92">
      <w:r>
        <w:separator/>
      </w:r>
    </w:p>
  </w:endnote>
  <w:endnote w:type="continuationSeparator" w:id="0">
    <w:p w:rsidR="00D45F92" w:rsidRDefault="00D4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31" w:rsidRPr="008778D0" w:rsidRDefault="00352231" w:rsidP="004B6B04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352231" w:rsidRPr="00F1153F" w:rsidRDefault="00352231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92" w:rsidRDefault="00D45F92">
      <w:r>
        <w:separator/>
      </w:r>
    </w:p>
  </w:footnote>
  <w:footnote w:type="continuationSeparator" w:id="0">
    <w:p w:rsidR="00D45F92" w:rsidRDefault="00D4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31" w:rsidRDefault="00352231" w:rsidP="004B6B04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6EB4ED21" wp14:editId="2DFA001A">
          <wp:simplePos x="0" y="0"/>
          <wp:positionH relativeFrom="column">
            <wp:posOffset>-61595</wp:posOffset>
          </wp:positionH>
          <wp:positionV relativeFrom="paragraph">
            <wp:posOffset>-294005</wp:posOffset>
          </wp:positionV>
          <wp:extent cx="916615" cy="850604"/>
          <wp:effectExtent l="0" t="0" r="0" b="6985"/>
          <wp:wrapNone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</w:rPr>
      <w:t>I</w:t>
    </w:r>
    <w:r w:rsidRPr="00B96E66">
      <w:rPr>
        <w:b/>
        <w:sz w:val="20"/>
      </w:rPr>
      <w:t xml:space="preserve">NSTITUCIÓN EDUCATIVA </w:t>
    </w:r>
    <w:r>
      <w:rPr>
        <w:b/>
        <w:sz w:val="20"/>
      </w:rPr>
      <w:t>SAN PABLO</w:t>
    </w:r>
  </w:p>
  <w:p w:rsidR="00352231" w:rsidRPr="00CA4CA3" w:rsidRDefault="00352231" w:rsidP="004B6B04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352231" w:rsidRDefault="00352231" w:rsidP="004B6B04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352231" w:rsidRDefault="00352231" w:rsidP="004B6B04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352231" w:rsidRPr="00D9296C" w:rsidRDefault="00352231" w:rsidP="004B6B04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352231" w:rsidRDefault="00352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5B"/>
    <w:multiLevelType w:val="hybridMultilevel"/>
    <w:tmpl w:val="D2DAAA4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FD2"/>
    <w:multiLevelType w:val="hybridMultilevel"/>
    <w:tmpl w:val="D4C40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1C9"/>
    <w:multiLevelType w:val="hybridMultilevel"/>
    <w:tmpl w:val="0AC6B77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A7E"/>
    <w:multiLevelType w:val="hybridMultilevel"/>
    <w:tmpl w:val="493CE47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89F"/>
    <w:multiLevelType w:val="hybridMultilevel"/>
    <w:tmpl w:val="DCF4029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A7D"/>
    <w:multiLevelType w:val="hybridMultilevel"/>
    <w:tmpl w:val="41A4A1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6DAC"/>
    <w:multiLevelType w:val="hybridMultilevel"/>
    <w:tmpl w:val="58AC46A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E7999"/>
    <w:multiLevelType w:val="hybridMultilevel"/>
    <w:tmpl w:val="2C36686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2190"/>
    <w:multiLevelType w:val="hybridMultilevel"/>
    <w:tmpl w:val="6C124F9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68FB"/>
    <w:multiLevelType w:val="hybridMultilevel"/>
    <w:tmpl w:val="237A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8018E"/>
    <w:multiLevelType w:val="hybridMultilevel"/>
    <w:tmpl w:val="0BAAC7E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F294C"/>
    <w:multiLevelType w:val="hybridMultilevel"/>
    <w:tmpl w:val="128842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169F"/>
    <w:multiLevelType w:val="hybridMultilevel"/>
    <w:tmpl w:val="89A05D4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828"/>
    <w:multiLevelType w:val="hybridMultilevel"/>
    <w:tmpl w:val="9EEE764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D6849"/>
    <w:multiLevelType w:val="hybridMultilevel"/>
    <w:tmpl w:val="1D28DAE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30C93EDA"/>
    <w:multiLevelType w:val="hybridMultilevel"/>
    <w:tmpl w:val="7502529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89D1771"/>
    <w:multiLevelType w:val="hybridMultilevel"/>
    <w:tmpl w:val="E89411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61C7"/>
    <w:multiLevelType w:val="hybridMultilevel"/>
    <w:tmpl w:val="DF08C8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83674"/>
    <w:multiLevelType w:val="hybridMultilevel"/>
    <w:tmpl w:val="5EA66F9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354BD"/>
    <w:multiLevelType w:val="hybridMultilevel"/>
    <w:tmpl w:val="1A9E88D2"/>
    <w:lvl w:ilvl="0" w:tplc="2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174D74"/>
    <w:multiLevelType w:val="hybridMultilevel"/>
    <w:tmpl w:val="AB02FF0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64570"/>
    <w:multiLevelType w:val="hybridMultilevel"/>
    <w:tmpl w:val="AEB6F20A"/>
    <w:lvl w:ilvl="0" w:tplc="24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B5D75AC"/>
    <w:multiLevelType w:val="hybridMultilevel"/>
    <w:tmpl w:val="C3D2082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25AD7"/>
    <w:multiLevelType w:val="hybridMultilevel"/>
    <w:tmpl w:val="D642457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53527"/>
    <w:multiLevelType w:val="hybridMultilevel"/>
    <w:tmpl w:val="218EA29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E0AB3"/>
    <w:multiLevelType w:val="hybridMultilevel"/>
    <w:tmpl w:val="75663BF6"/>
    <w:lvl w:ilvl="0" w:tplc="240A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8">
    <w:nsid w:val="59AA0BF1"/>
    <w:multiLevelType w:val="hybridMultilevel"/>
    <w:tmpl w:val="06E0169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919DA"/>
    <w:multiLevelType w:val="hybridMultilevel"/>
    <w:tmpl w:val="F976C88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60A3A"/>
    <w:multiLevelType w:val="hybridMultilevel"/>
    <w:tmpl w:val="095097B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84344"/>
    <w:multiLevelType w:val="hybridMultilevel"/>
    <w:tmpl w:val="8A1AA80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C6F5B"/>
    <w:multiLevelType w:val="hybridMultilevel"/>
    <w:tmpl w:val="1A26A74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1284E"/>
    <w:multiLevelType w:val="hybridMultilevel"/>
    <w:tmpl w:val="3DF40E1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D1C70"/>
    <w:multiLevelType w:val="hybridMultilevel"/>
    <w:tmpl w:val="F35806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72C63"/>
    <w:multiLevelType w:val="hybridMultilevel"/>
    <w:tmpl w:val="FA66BF2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27C3D"/>
    <w:multiLevelType w:val="hybridMultilevel"/>
    <w:tmpl w:val="407C417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B7FCB"/>
    <w:multiLevelType w:val="hybridMultilevel"/>
    <w:tmpl w:val="ADCAA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5"/>
  </w:num>
  <w:num w:numId="4">
    <w:abstractNumId w:val="18"/>
  </w:num>
  <w:num w:numId="5">
    <w:abstractNumId w:val="3"/>
  </w:num>
  <w:num w:numId="6">
    <w:abstractNumId w:val="0"/>
  </w:num>
  <w:num w:numId="7">
    <w:abstractNumId w:val="23"/>
  </w:num>
  <w:num w:numId="8">
    <w:abstractNumId w:val="16"/>
  </w:num>
  <w:num w:numId="9">
    <w:abstractNumId w:val="2"/>
  </w:num>
  <w:num w:numId="10">
    <w:abstractNumId w:val="8"/>
  </w:num>
  <w:num w:numId="11">
    <w:abstractNumId w:val="20"/>
  </w:num>
  <w:num w:numId="12">
    <w:abstractNumId w:val="30"/>
  </w:num>
  <w:num w:numId="13">
    <w:abstractNumId w:val="11"/>
  </w:num>
  <w:num w:numId="14">
    <w:abstractNumId w:val="1"/>
  </w:num>
  <w:num w:numId="15">
    <w:abstractNumId w:val="26"/>
  </w:num>
  <w:num w:numId="16">
    <w:abstractNumId w:val="22"/>
  </w:num>
  <w:num w:numId="17">
    <w:abstractNumId w:val="31"/>
  </w:num>
  <w:num w:numId="18">
    <w:abstractNumId w:val="25"/>
  </w:num>
  <w:num w:numId="19">
    <w:abstractNumId w:val="34"/>
  </w:num>
  <w:num w:numId="20">
    <w:abstractNumId w:val="12"/>
  </w:num>
  <w:num w:numId="21">
    <w:abstractNumId w:val="29"/>
  </w:num>
  <w:num w:numId="22">
    <w:abstractNumId w:val="27"/>
  </w:num>
  <w:num w:numId="23">
    <w:abstractNumId w:val="19"/>
  </w:num>
  <w:num w:numId="24">
    <w:abstractNumId w:val="6"/>
  </w:num>
  <w:num w:numId="25">
    <w:abstractNumId w:val="9"/>
  </w:num>
  <w:num w:numId="26">
    <w:abstractNumId w:val="7"/>
  </w:num>
  <w:num w:numId="27">
    <w:abstractNumId w:val="21"/>
  </w:num>
  <w:num w:numId="28">
    <w:abstractNumId w:val="5"/>
  </w:num>
  <w:num w:numId="29">
    <w:abstractNumId w:val="10"/>
  </w:num>
  <w:num w:numId="30">
    <w:abstractNumId w:val="24"/>
  </w:num>
  <w:num w:numId="31">
    <w:abstractNumId w:val="13"/>
  </w:num>
  <w:num w:numId="32">
    <w:abstractNumId w:val="32"/>
  </w:num>
  <w:num w:numId="33">
    <w:abstractNumId w:val="36"/>
  </w:num>
  <w:num w:numId="34">
    <w:abstractNumId w:val="28"/>
  </w:num>
  <w:num w:numId="35">
    <w:abstractNumId w:val="33"/>
  </w:num>
  <w:num w:numId="36">
    <w:abstractNumId w:val="4"/>
  </w:num>
  <w:num w:numId="37">
    <w:abstractNumId w:val="15"/>
  </w:num>
  <w:num w:numId="3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15D30"/>
    <w:rsid w:val="0002023E"/>
    <w:rsid w:val="00025257"/>
    <w:rsid w:val="00025793"/>
    <w:rsid w:val="00026B49"/>
    <w:rsid w:val="00030DC9"/>
    <w:rsid w:val="00034892"/>
    <w:rsid w:val="00034A55"/>
    <w:rsid w:val="00040FC6"/>
    <w:rsid w:val="000466D2"/>
    <w:rsid w:val="0005116A"/>
    <w:rsid w:val="0005143B"/>
    <w:rsid w:val="00063178"/>
    <w:rsid w:val="000708B8"/>
    <w:rsid w:val="00086DEB"/>
    <w:rsid w:val="00092067"/>
    <w:rsid w:val="00092B63"/>
    <w:rsid w:val="000B0477"/>
    <w:rsid w:val="000B0F22"/>
    <w:rsid w:val="000B7FAF"/>
    <w:rsid w:val="000C724C"/>
    <w:rsid w:val="000D6959"/>
    <w:rsid w:val="000E4AA4"/>
    <w:rsid w:val="000F5341"/>
    <w:rsid w:val="000F57B0"/>
    <w:rsid w:val="000F613D"/>
    <w:rsid w:val="00103FEE"/>
    <w:rsid w:val="001074CC"/>
    <w:rsid w:val="001100E7"/>
    <w:rsid w:val="00110BC5"/>
    <w:rsid w:val="00124EB9"/>
    <w:rsid w:val="0012585C"/>
    <w:rsid w:val="00131506"/>
    <w:rsid w:val="0013767C"/>
    <w:rsid w:val="00141151"/>
    <w:rsid w:val="00152E06"/>
    <w:rsid w:val="00154BCA"/>
    <w:rsid w:val="001558FB"/>
    <w:rsid w:val="001674DE"/>
    <w:rsid w:val="00172613"/>
    <w:rsid w:val="0018319F"/>
    <w:rsid w:val="0018332B"/>
    <w:rsid w:val="00183750"/>
    <w:rsid w:val="00187445"/>
    <w:rsid w:val="00187A5A"/>
    <w:rsid w:val="0019435E"/>
    <w:rsid w:val="00195232"/>
    <w:rsid w:val="00195673"/>
    <w:rsid w:val="001A2993"/>
    <w:rsid w:val="001A7A36"/>
    <w:rsid w:val="001B226D"/>
    <w:rsid w:val="001B2F6A"/>
    <w:rsid w:val="001C76BE"/>
    <w:rsid w:val="001D601E"/>
    <w:rsid w:val="001D666E"/>
    <w:rsid w:val="001E4658"/>
    <w:rsid w:val="001E5940"/>
    <w:rsid w:val="001F48D5"/>
    <w:rsid w:val="00200D47"/>
    <w:rsid w:val="0020231C"/>
    <w:rsid w:val="0021457E"/>
    <w:rsid w:val="00221B35"/>
    <w:rsid w:val="00227FC8"/>
    <w:rsid w:val="0023194F"/>
    <w:rsid w:val="00241AB1"/>
    <w:rsid w:val="00252971"/>
    <w:rsid w:val="002540C8"/>
    <w:rsid w:val="002547E2"/>
    <w:rsid w:val="00263E37"/>
    <w:rsid w:val="00266F88"/>
    <w:rsid w:val="00273F75"/>
    <w:rsid w:val="00285D91"/>
    <w:rsid w:val="0028748C"/>
    <w:rsid w:val="002B3456"/>
    <w:rsid w:val="002B5663"/>
    <w:rsid w:val="002C2B69"/>
    <w:rsid w:val="002C3A0D"/>
    <w:rsid w:val="002D6A18"/>
    <w:rsid w:val="002E4A7F"/>
    <w:rsid w:val="002E4BED"/>
    <w:rsid w:val="002F3C91"/>
    <w:rsid w:val="002F54AA"/>
    <w:rsid w:val="002F5B72"/>
    <w:rsid w:val="002F7386"/>
    <w:rsid w:val="00301B4F"/>
    <w:rsid w:val="00312B02"/>
    <w:rsid w:val="00314B71"/>
    <w:rsid w:val="003153AB"/>
    <w:rsid w:val="00317BFE"/>
    <w:rsid w:val="00325961"/>
    <w:rsid w:val="00326484"/>
    <w:rsid w:val="00326774"/>
    <w:rsid w:val="00343003"/>
    <w:rsid w:val="00352231"/>
    <w:rsid w:val="003524A5"/>
    <w:rsid w:val="00356790"/>
    <w:rsid w:val="003603A7"/>
    <w:rsid w:val="00370DBA"/>
    <w:rsid w:val="00370E7D"/>
    <w:rsid w:val="00375500"/>
    <w:rsid w:val="0038491D"/>
    <w:rsid w:val="003861B3"/>
    <w:rsid w:val="003865E1"/>
    <w:rsid w:val="00386A22"/>
    <w:rsid w:val="00392FA5"/>
    <w:rsid w:val="00393AF6"/>
    <w:rsid w:val="00395027"/>
    <w:rsid w:val="0039523C"/>
    <w:rsid w:val="0039778F"/>
    <w:rsid w:val="003A1380"/>
    <w:rsid w:val="003A560E"/>
    <w:rsid w:val="003B1C1D"/>
    <w:rsid w:val="003B26E3"/>
    <w:rsid w:val="003B3A47"/>
    <w:rsid w:val="003B4E07"/>
    <w:rsid w:val="003B5BC0"/>
    <w:rsid w:val="003C25E9"/>
    <w:rsid w:val="003C3412"/>
    <w:rsid w:val="003D154E"/>
    <w:rsid w:val="003E340A"/>
    <w:rsid w:val="003E4397"/>
    <w:rsid w:val="003E6F01"/>
    <w:rsid w:val="003E7F41"/>
    <w:rsid w:val="004075A2"/>
    <w:rsid w:val="00412F63"/>
    <w:rsid w:val="00414017"/>
    <w:rsid w:val="004276CA"/>
    <w:rsid w:val="00434E39"/>
    <w:rsid w:val="00435804"/>
    <w:rsid w:val="00440B65"/>
    <w:rsid w:val="00441D79"/>
    <w:rsid w:val="00443F9B"/>
    <w:rsid w:val="00452928"/>
    <w:rsid w:val="00452EF9"/>
    <w:rsid w:val="004612A9"/>
    <w:rsid w:val="004637EB"/>
    <w:rsid w:val="0047448D"/>
    <w:rsid w:val="00475C67"/>
    <w:rsid w:val="0047608D"/>
    <w:rsid w:val="0048037F"/>
    <w:rsid w:val="004832FE"/>
    <w:rsid w:val="004838DA"/>
    <w:rsid w:val="00483DB8"/>
    <w:rsid w:val="00484124"/>
    <w:rsid w:val="00486947"/>
    <w:rsid w:val="00492A64"/>
    <w:rsid w:val="0049354F"/>
    <w:rsid w:val="004A16B6"/>
    <w:rsid w:val="004B0D7D"/>
    <w:rsid w:val="004B6B04"/>
    <w:rsid w:val="004C07CA"/>
    <w:rsid w:val="004C14C6"/>
    <w:rsid w:val="004C5BC6"/>
    <w:rsid w:val="004C7E98"/>
    <w:rsid w:val="004D6BD0"/>
    <w:rsid w:val="004D74FF"/>
    <w:rsid w:val="004E0FA1"/>
    <w:rsid w:val="004F3902"/>
    <w:rsid w:val="004F6366"/>
    <w:rsid w:val="00506B38"/>
    <w:rsid w:val="005155B6"/>
    <w:rsid w:val="005236A3"/>
    <w:rsid w:val="0052403F"/>
    <w:rsid w:val="0053138C"/>
    <w:rsid w:val="00531C53"/>
    <w:rsid w:val="00534303"/>
    <w:rsid w:val="00537525"/>
    <w:rsid w:val="005378B3"/>
    <w:rsid w:val="0054017E"/>
    <w:rsid w:val="005422F0"/>
    <w:rsid w:val="00542AEE"/>
    <w:rsid w:val="00545261"/>
    <w:rsid w:val="0055162E"/>
    <w:rsid w:val="00553568"/>
    <w:rsid w:val="00557D2B"/>
    <w:rsid w:val="00571725"/>
    <w:rsid w:val="005746F9"/>
    <w:rsid w:val="005779D2"/>
    <w:rsid w:val="0059287A"/>
    <w:rsid w:val="00593945"/>
    <w:rsid w:val="00594120"/>
    <w:rsid w:val="00594C1F"/>
    <w:rsid w:val="005A0245"/>
    <w:rsid w:val="005A0892"/>
    <w:rsid w:val="005A6E35"/>
    <w:rsid w:val="005B37C3"/>
    <w:rsid w:val="005B5CE9"/>
    <w:rsid w:val="005C3458"/>
    <w:rsid w:val="005C6123"/>
    <w:rsid w:val="005E1420"/>
    <w:rsid w:val="005E4D75"/>
    <w:rsid w:val="005F5DCE"/>
    <w:rsid w:val="0060433D"/>
    <w:rsid w:val="006063FC"/>
    <w:rsid w:val="00615B08"/>
    <w:rsid w:val="00617A05"/>
    <w:rsid w:val="00621CB3"/>
    <w:rsid w:val="00622A39"/>
    <w:rsid w:val="00626616"/>
    <w:rsid w:val="00634DB6"/>
    <w:rsid w:val="00637325"/>
    <w:rsid w:val="00641A48"/>
    <w:rsid w:val="00641CDE"/>
    <w:rsid w:val="006537BC"/>
    <w:rsid w:val="006543C3"/>
    <w:rsid w:val="00665E8D"/>
    <w:rsid w:val="00680D51"/>
    <w:rsid w:val="00680D6E"/>
    <w:rsid w:val="00690F14"/>
    <w:rsid w:val="006919A7"/>
    <w:rsid w:val="00691F58"/>
    <w:rsid w:val="00691FBB"/>
    <w:rsid w:val="00692A4C"/>
    <w:rsid w:val="00692CB2"/>
    <w:rsid w:val="006972CA"/>
    <w:rsid w:val="006A4B55"/>
    <w:rsid w:val="006A535B"/>
    <w:rsid w:val="006B27F5"/>
    <w:rsid w:val="006B4424"/>
    <w:rsid w:val="006B4502"/>
    <w:rsid w:val="006C415F"/>
    <w:rsid w:val="006C7810"/>
    <w:rsid w:val="006D1073"/>
    <w:rsid w:val="006D4BC0"/>
    <w:rsid w:val="006E67B5"/>
    <w:rsid w:val="006E7DCA"/>
    <w:rsid w:val="006F11A2"/>
    <w:rsid w:val="0070606D"/>
    <w:rsid w:val="00711863"/>
    <w:rsid w:val="00714DC5"/>
    <w:rsid w:val="007167AB"/>
    <w:rsid w:val="00717E20"/>
    <w:rsid w:val="007202D9"/>
    <w:rsid w:val="00723E2F"/>
    <w:rsid w:val="007267A0"/>
    <w:rsid w:val="00734631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B17A7"/>
    <w:rsid w:val="007B201F"/>
    <w:rsid w:val="007B32D2"/>
    <w:rsid w:val="007B3DB2"/>
    <w:rsid w:val="007B7DC6"/>
    <w:rsid w:val="007C3747"/>
    <w:rsid w:val="007C7AA7"/>
    <w:rsid w:val="007D1334"/>
    <w:rsid w:val="007D363E"/>
    <w:rsid w:val="007D4189"/>
    <w:rsid w:val="007D5FCD"/>
    <w:rsid w:val="007E75DB"/>
    <w:rsid w:val="007F1CEC"/>
    <w:rsid w:val="007F5E92"/>
    <w:rsid w:val="007F7830"/>
    <w:rsid w:val="008029DC"/>
    <w:rsid w:val="008045EB"/>
    <w:rsid w:val="008111E9"/>
    <w:rsid w:val="008241BF"/>
    <w:rsid w:val="00824919"/>
    <w:rsid w:val="008304FF"/>
    <w:rsid w:val="008317C1"/>
    <w:rsid w:val="00833D63"/>
    <w:rsid w:val="0083556A"/>
    <w:rsid w:val="00835767"/>
    <w:rsid w:val="008365A7"/>
    <w:rsid w:val="00836E88"/>
    <w:rsid w:val="0084166A"/>
    <w:rsid w:val="0084167A"/>
    <w:rsid w:val="0084659A"/>
    <w:rsid w:val="008468A1"/>
    <w:rsid w:val="00851415"/>
    <w:rsid w:val="0085200E"/>
    <w:rsid w:val="00857922"/>
    <w:rsid w:val="0087459E"/>
    <w:rsid w:val="008772E0"/>
    <w:rsid w:val="008930FB"/>
    <w:rsid w:val="00895E24"/>
    <w:rsid w:val="008A2405"/>
    <w:rsid w:val="008A6456"/>
    <w:rsid w:val="008A6875"/>
    <w:rsid w:val="008B02D1"/>
    <w:rsid w:val="008B09A7"/>
    <w:rsid w:val="008C0756"/>
    <w:rsid w:val="008D62A6"/>
    <w:rsid w:val="008D663B"/>
    <w:rsid w:val="008E2F80"/>
    <w:rsid w:val="008E4C49"/>
    <w:rsid w:val="008E7D23"/>
    <w:rsid w:val="008F044C"/>
    <w:rsid w:val="008F290E"/>
    <w:rsid w:val="008F34AD"/>
    <w:rsid w:val="008F5412"/>
    <w:rsid w:val="00900B25"/>
    <w:rsid w:val="00900F29"/>
    <w:rsid w:val="00905718"/>
    <w:rsid w:val="00905DF2"/>
    <w:rsid w:val="00913098"/>
    <w:rsid w:val="009136E8"/>
    <w:rsid w:val="009220C0"/>
    <w:rsid w:val="00926EB7"/>
    <w:rsid w:val="00933A61"/>
    <w:rsid w:val="009372AB"/>
    <w:rsid w:val="009459B5"/>
    <w:rsid w:val="0094764E"/>
    <w:rsid w:val="0095727A"/>
    <w:rsid w:val="009603F9"/>
    <w:rsid w:val="00972E15"/>
    <w:rsid w:val="00975BE1"/>
    <w:rsid w:val="009821C3"/>
    <w:rsid w:val="0099000D"/>
    <w:rsid w:val="009908F8"/>
    <w:rsid w:val="009935A8"/>
    <w:rsid w:val="00995C82"/>
    <w:rsid w:val="009A7921"/>
    <w:rsid w:val="009B4332"/>
    <w:rsid w:val="009C0F33"/>
    <w:rsid w:val="009C47C6"/>
    <w:rsid w:val="009C4D46"/>
    <w:rsid w:val="009D049C"/>
    <w:rsid w:val="009E3744"/>
    <w:rsid w:val="009E3786"/>
    <w:rsid w:val="009E6935"/>
    <w:rsid w:val="009F1160"/>
    <w:rsid w:val="009F1416"/>
    <w:rsid w:val="009F5B38"/>
    <w:rsid w:val="00A00AA7"/>
    <w:rsid w:val="00A01567"/>
    <w:rsid w:val="00A01F6E"/>
    <w:rsid w:val="00A111BE"/>
    <w:rsid w:val="00A12A0B"/>
    <w:rsid w:val="00A21E3B"/>
    <w:rsid w:val="00A2325F"/>
    <w:rsid w:val="00A31A9B"/>
    <w:rsid w:val="00A4027C"/>
    <w:rsid w:val="00A4280B"/>
    <w:rsid w:val="00A43E31"/>
    <w:rsid w:val="00A52792"/>
    <w:rsid w:val="00A53B3B"/>
    <w:rsid w:val="00A5577A"/>
    <w:rsid w:val="00A6005E"/>
    <w:rsid w:val="00A6040E"/>
    <w:rsid w:val="00A720A5"/>
    <w:rsid w:val="00A7437B"/>
    <w:rsid w:val="00A75F75"/>
    <w:rsid w:val="00A828F2"/>
    <w:rsid w:val="00A9782D"/>
    <w:rsid w:val="00AA0D18"/>
    <w:rsid w:val="00AA2647"/>
    <w:rsid w:val="00AA6FF1"/>
    <w:rsid w:val="00AB668E"/>
    <w:rsid w:val="00AB78F6"/>
    <w:rsid w:val="00AC3591"/>
    <w:rsid w:val="00AC5791"/>
    <w:rsid w:val="00AD4431"/>
    <w:rsid w:val="00AD46ED"/>
    <w:rsid w:val="00AD5282"/>
    <w:rsid w:val="00AD73FD"/>
    <w:rsid w:val="00AE2736"/>
    <w:rsid w:val="00AF0774"/>
    <w:rsid w:val="00AF1D0A"/>
    <w:rsid w:val="00AF2CC3"/>
    <w:rsid w:val="00B121D3"/>
    <w:rsid w:val="00B214CA"/>
    <w:rsid w:val="00B2328A"/>
    <w:rsid w:val="00B2340D"/>
    <w:rsid w:val="00B32EFA"/>
    <w:rsid w:val="00B34A3A"/>
    <w:rsid w:val="00B375C8"/>
    <w:rsid w:val="00B40523"/>
    <w:rsid w:val="00B42C5C"/>
    <w:rsid w:val="00B43AC1"/>
    <w:rsid w:val="00B456B5"/>
    <w:rsid w:val="00B457DF"/>
    <w:rsid w:val="00B458E5"/>
    <w:rsid w:val="00B46709"/>
    <w:rsid w:val="00B60C47"/>
    <w:rsid w:val="00B622A0"/>
    <w:rsid w:val="00B70B71"/>
    <w:rsid w:val="00B80F79"/>
    <w:rsid w:val="00B83611"/>
    <w:rsid w:val="00B95337"/>
    <w:rsid w:val="00B96682"/>
    <w:rsid w:val="00B97243"/>
    <w:rsid w:val="00BA6F86"/>
    <w:rsid w:val="00BB2AF6"/>
    <w:rsid w:val="00BB50BE"/>
    <w:rsid w:val="00BB71DE"/>
    <w:rsid w:val="00BC00A7"/>
    <w:rsid w:val="00BC016F"/>
    <w:rsid w:val="00BC5E8C"/>
    <w:rsid w:val="00BD02F0"/>
    <w:rsid w:val="00BD327F"/>
    <w:rsid w:val="00BE01C7"/>
    <w:rsid w:val="00BE36D3"/>
    <w:rsid w:val="00BE751A"/>
    <w:rsid w:val="00BF0269"/>
    <w:rsid w:val="00BF3AB8"/>
    <w:rsid w:val="00BF4414"/>
    <w:rsid w:val="00BF5173"/>
    <w:rsid w:val="00BF58DC"/>
    <w:rsid w:val="00C00A61"/>
    <w:rsid w:val="00C05763"/>
    <w:rsid w:val="00C150C5"/>
    <w:rsid w:val="00C1734A"/>
    <w:rsid w:val="00C214A3"/>
    <w:rsid w:val="00C220F4"/>
    <w:rsid w:val="00C22AE5"/>
    <w:rsid w:val="00C3084C"/>
    <w:rsid w:val="00C3685A"/>
    <w:rsid w:val="00C4049B"/>
    <w:rsid w:val="00C4433E"/>
    <w:rsid w:val="00C448C2"/>
    <w:rsid w:val="00C54D99"/>
    <w:rsid w:val="00C55E2C"/>
    <w:rsid w:val="00C6274E"/>
    <w:rsid w:val="00C677D9"/>
    <w:rsid w:val="00C67DA3"/>
    <w:rsid w:val="00C72C6A"/>
    <w:rsid w:val="00C7336B"/>
    <w:rsid w:val="00C774D1"/>
    <w:rsid w:val="00C80BCD"/>
    <w:rsid w:val="00C83457"/>
    <w:rsid w:val="00C84B0C"/>
    <w:rsid w:val="00C85F23"/>
    <w:rsid w:val="00C90E85"/>
    <w:rsid w:val="00CB2BB2"/>
    <w:rsid w:val="00CB44D3"/>
    <w:rsid w:val="00CB7348"/>
    <w:rsid w:val="00CC3760"/>
    <w:rsid w:val="00CE0B8C"/>
    <w:rsid w:val="00CF1638"/>
    <w:rsid w:val="00CF4CD7"/>
    <w:rsid w:val="00CF4D03"/>
    <w:rsid w:val="00D022E0"/>
    <w:rsid w:val="00D21858"/>
    <w:rsid w:val="00D226D1"/>
    <w:rsid w:val="00D238CD"/>
    <w:rsid w:val="00D24E0E"/>
    <w:rsid w:val="00D26F69"/>
    <w:rsid w:val="00D36859"/>
    <w:rsid w:val="00D36A2B"/>
    <w:rsid w:val="00D3718E"/>
    <w:rsid w:val="00D40A23"/>
    <w:rsid w:val="00D45F92"/>
    <w:rsid w:val="00D55F0B"/>
    <w:rsid w:val="00D608DC"/>
    <w:rsid w:val="00D707B3"/>
    <w:rsid w:val="00D8643D"/>
    <w:rsid w:val="00D92C8A"/>
    <w:rsid w:val="00D977BD"/>
    <w:rsid w:val="00D978E3"/>
    <w:rsid w:val="00DA5345"/>
    <w:rsid w:val="00DB2B9E"/>
    <w:rsid w:val="00DE0615"/>
    <w:rsid w:val="00DE1669"/>
    <w:rsid w:val="00DE365C"/>
    <w:rsid w:val="00DF38D7"/>
    <w:rsid w:val="00DF7C4E"/>
    <w:rsid w:val="00E015E6"/>
    <w:rsid w:val="00E042EB"/>
    <w:rsid w:val="00E04341"/>
    <w:rsid w:val="00E050D3"/>
    <w:rsid w:val="00E13118"/>
    <w:rsid w:val="00E13D1F"/>
    <w:rsid w:val="00E16411"/>
    <w:rsid w:val="00E24368"/>
    <w:rsid w:val="00E368F3"/>
    <w:rsid w:val="00E369D9"/>
    <w:rsid w:val="00E37B9F"/>
    <w:rsid w:val="00E418C4"/>
    <w:rsid w:val="00E437A3"/>
    <w:rsid w:val="00E46A71"/>
    <w:rsid w:val="00E558C1"/>
    <w:rsid w:val="00E63D36"/>
    <w:rsid w:val="00E63D5D"/>
    <w:rsid w:val="00E770CB"/>
    <w:rsid w:val="00E77230"/>
    <w:rsid w:val="00E80058"/>
    <w:rsid w:val="00E83FF6"/>
    <w:rsid w:val="00E94AA1"/>
    <w:rsid w:val="00EA56A2"/>
    <w:rsid w:val="00EA6907"/>
    <w:rsid w:val="00EB13EA"/>
    <w:rsid w:val="00EB4CA3"/>
    <w:rsid w:val="00EB5AF6"/>
    <w:rsid w:val="00EC28BF"/>
    <w:rsid w:val="00EC6BAB"/>
    <w:rsid w:val="00EE3973"/>
    <w:rsid w:val="00EE4630"/>
    <w:rsid w:val="00EF0BD5"/>
    <w:rsid w:val="00EF4ACD"/>
    <w:rsid w:val="00EF6E76"/>
    <w:rsid w:val="00EF7A1B"/>
    <w:rsid w:val="00F00013"/>
    <w:rsid w:val="00F06524"/>
    <w:rsid w:val="00F1326A"/>
    <w:rsid w:val="00F15098"/>
    <w:rsid w:val="00F179AD"/>
    <w:rsid w:val="00F20866"/>
    <w:rsid w:val="00F21DB4"/>
    <w:rsid w:val="00F23B15"/>
    <w:rsid w:val="00F26931"/>
    <w:rsid w:val="00F26B10"/>
    <w:rsid w:val="00F323F7"/>
    <w:rsid w:val="00F3546A"/>
    <w:rsid w:val="00F36B7B"/>
    <w:rsid w:val="00F36D37"/>
    <w:rsid w:val="00F47611"/>
    <w:rsid w:val="00F6427E"/>
    <w:rsid w:val="00F65683"/>
    <w:rsid w:val="00F821BC"/>
    <w:rsid w:val="00F93628"/>
    <w:rsid w:val="00F93A1D"/>
    <w:rsid w:val="00F94D5F"/>
    <w:rsid w:val="00F9620B"/>
    <w:rsid w:val="00F978F9"/>
    <w:rsid w:val="00FA49B4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paragraph" w:customStyle="1" w:styleId="Default">
    <w:name w:val="Default"/>
    <w:rsid w:val="00EF7A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paragraph" w:customStyle="1" w:styleId="Default">
    <w:name w:val="Default"/>
    <w:rsid w:val="00EF7A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E223-AA25-4A72-AF74-50552E0D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3</cp:revision>
  <cp:lastPrinted>2014-05-19T02:37:00Z</cp:lastPrinted>
  <dcterms:created xsi:type="dcterms:W3CDTF">2015-06-10T22:28:00Z</dcterms:created>
  <dcterms:modified xsi:type="dcterms:W3CDTF">2015-06-10T22:39:00Z</dcterms:modified>
</cp:coreProperties>
</file>